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43E" w:rsidRDefault="00E9543E" w:rsidP="00E9543E">
      <w:pPr>
        <w:jc w:val="center"/>
        <w:rPr>
          <w:rFonts w:ascii="Times New Roman" w:hAnsi="Times New Roman" w:cs="Times New Roman"/>
          <w:b/>
          <w:sz w:val="32"/>
          <w:szCs w:val="32"/>
        </w:rPr>
      </w:pPr>
      <w:bookmarkStart w:id="0" w:name="_GoBack"/>
      <w:bookmarkEnd w:id="0"/>
    </w:p>
    <w:p w:rsidR="00E9543E" w:rsidRDefault="00E9543E" w:rsidP="00E9543E">
      <w:pPr>
        <w:jc w:val="center"/>
        <w:rPr>
          <w:rFonts w:ascii="Times New Roman" w:hAnsi="Times New Roman" w:cs="Times New Roman"/>
          <w:b/>
          <w:sz w:val="32"/>
          <w:szCs w:val="32"/>
        </w:rPr>
      </w:pPr>
      <w:r>
        <w:rPr>
          <w:rFonts w:ascii="Times New Roman" w:hAnsi="Times New Roman" w:cs="Times New Roman"/>
          <w:b/>
          <w:noProof/>
          <w:sz w:val="32"/>
          <w:szCs w:val="32"/>
          <w:lang w:eastAsia="it-IT"/>
        </w:rPr>
        <w:drawing>
          <wp:inline distT="0" distB="0" distL="0" distR="0" wp14:anchorId="1A59EA12" wp14:editId="067573DB">
            <wp:extent cx="1581150" cy="130433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bmp"/>
                    <pic:cNvPicPr/>
                  </pic:nvPicPr>
                  <pic:blipFill>
                    <a:blip r:embed="rId5">
                      <a:extLst>
                        <a:ext uri="{28A0092B-C50C-407E-A947-70E740481C1C}">
                          <a14:useLocalDpi xmlns:a14="http://schemas.microsoft.com/office/drawing/2010/main" val="0"/>
                        </a:ext>
                      </a:extLst>
                    </a:blip>
                    <a:stretch>
                      <a:fillRect/>
                    </a:stretch>
                  </pic:blipFill>
                  <pic:spPr>
                    <a:xfrm>
                      <a:off x="0" y="0"/>
                      <a:ext cx="1593541" cy="1314552"/>
                    </a:xfrm>
                    <a:prstGeom prst="rect">
                      <a:avLst/>
                    </a:prstGeom>
                  </pic:spPr>
                </pic:pic>
              </a:graphicData>
            </a:graphic>
          </wp:inline>
        </w:drawing>
      </w: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r>
        <w:rPr>
          <w:rFonts w:ascii="Times New Roman" w:hAnsi="Times New Roman" w:cs="Times New Roman"/>
          <w:b/>
          <w:sz w:val="32"/>
          <w:szCs w:val="32"/>
        </w:rPr>
        <w:t>Nota UPI su</w:t>
      </w: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p>
    <w:p w:rsidR="00E9543E" w:rsidRDefault="00C95F0D" w:rsidP="00C95F0D">
      <w:pPr>
        <w:jc w:val="center"/>
        <w:rPr>
          <w:rFonts w:ascii="Times New Roman" w:hAnsi="Times New Roman" w:cs="Times New Roman"/>
          <w:b/>
          <w:sz w:val="32"/>
          <w:szCs w:val="32"/>
        </w:rPr>
      </w:pPr>
      <w:r w:rsidRPr="00E9543E">
        <w:rPr>
          <w:rFonts w:ascii="Times New Roman" w:eastAsia="Times New Roman" w:hAnsi="Times New Roman" w:cs="Times New Roman"/>
          <w:sz w:val="24"/>
          <w:szCs w:val="24"/>
          <w:lang w:eastAsia="it-IT"/>
        </w:rPr>
        <w:t>Schema di DPCM recante l'aggiornamento a metodologica invariata dei fabbisogni standard delle province e delle città Metropolitane delle regioni a statuto ordinario per il 2018.</w:t>
      </w: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p>
    <w:p w:rsidR="00E9543E" w:rsidRDefault="00E9543E" w:rsidP="00E9543E">
      <w:pPr>
        <w:jc w:val="center"/>
        <w:rPr>
          <w:rFonts w:ascii="Times New Roman" w:hAnsi="Times New Roman" w:cs="Times New Roman"/>
          <w:b/>
          <w:sz w:val="32"/>
          <w:szCs w:val="32"/>
        </w:rPr>
      </w:pPr>
    </w:p>
    <w:p w:rsidR="00E9543E" w:rsidRPr="00255003" w:rsidRDefault="00E9543E" w:rsidP="00E9543E">
      <w:pPr>
        <w:jc w:val="center"/>
        <w:rPr>
          <w:rFonts w:ascii="Times New Roman" w:hAnsi="Times New Roman" w:cs="Times New Roman"/>
          <w:b/>
          <w:sz w:val="28"/>
          <w:szCs w:val="28"/>
        </w:rPr>
      </w:pPr>
      <w:r w:rsidRPr="00255003">
        <w:rPr>
          <w:rFonts w:ascii="Times New Roman" w:hAnsi="Times New Roman" w:cs="Times New Roman"/>
          <w:b/>
          <w:sz w:val="28"/>
          <w:szCs w:val="28"/>
        </w:rPr>
        <w:t xml:space="preserve">Conferenza Stato Città Autonomie locali </w:t>
      </w:r>
    </w:p>
    <w:p w:rsidR="00E9543E" w:rsidRPr="00255003" w:rsidRDefault="00C95F0D" w:rsidP="00E9543E">
      <w:pPr>
        <w:jc w:val="center"/>
        <w:rPr>
          <w:rFonts w:ascii="Times New Roman" w:hAnsi="Times New Roman" w:cs="Times New Roman"/>
          <w:b/>
          <w:sz w:val="28"/>
          <w:szCs w:val="28"/>
        </w:rPr>
      </w:pPr>
      <w:r>
        <w:rPr>
          <w:rFonts w:ascii="Times New Roman" w:hAnsi="Times New Roman" w:cs="Times New Roman"/>
          <w:b/>
          <w:sz w:val="28"/>
          <w:szCs w:val="28"/>
        </w:rPr>
        <w:t xml:space="preserve">21 </w:t>
      </w:r>
      <w:r w:rsidR="00325067">
        <w:rPr>
          <w:rFonts w:ascii="Times New Roman" w:hAnsi="Times New Roman" w:cs="Times New Roman"/>
          <w:b/>
          <w:sz w:val="28"/>
          <w:szCs w:val="28"/>
        </w:rPr>
        <w:t>dicembre</w:t>
      </w:r>
      <w:r>
        <w:rPr>
          <w:rFonts w:ascii="Times New Roman" w:hAnsi="Times New Roman" w:cs="Times New Roman"/>
          <w:b/>
          <w:sz w:val="28"/>
          <w:szCs w:val="28"/>
        </w:rPr>
        <w:t xml:space="preserve"> 2017</w:t>
      </w:r>
    </w:p>
    <w:p w:rsidR="00E9543E" w:rsidRDefault="00E9543E" w:rsidP="00E9543E">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rsidR="00E9543E" w:rsidRDefault="00E9543E" w:rsidP="00E9543E">
      <w:pPr>
        <w:jc w:val="center"/>
        <w:rPr>
          <w:rFonts w:ascii="Times New Roman" w:hAnsi="Times New Roman" w:cs="Times New Roman"/>
          <w:b/>
          <w:sz w:val="32"/>
          <w:szCs w:val="32"/>
        </w:rPr>
      </w:pPr>
    </w:p>
    <w:p w:rsidR="00E9543E" w:rsidRPr="0066521B" w:rsidRDefault="00E9543E" w:rsidP="00E9543E">
      <w:pPr>
        <w:jc w:val="both"/>
        <w:rPr>
          <w:rFonts w:ascii="Times New Roman" w:hAnsi="Times New Roman" w:cs="Times New Roman"/>
          <w:i/>
          <w:sz w:val="24"/>
          <w:szCs w:val="24"/>
          <w:u w:val="single"/>
        </w:rPr>
      </w:pPr>
      <w:r w:rsidRPr="0066521B">
        <w:rPr>
          <w:rFonts w:ascii="Times New Roman" w:hAnsi="Times New Roman" w:cs="Times New Roman"/>
          <w:i/>
          <w:sz w:val="24"/>
          <w:szCs w:val="24"/>
          <w:u w:val="single"/>
        </w:rPr>
        <w:t>Premessa</w:t>
      </w:r>
    </w:p>
    <w:p w:rsidR="00C95F0D" w:rsidRDefault="00C95F0D" w:rsidP="00E9543E">
      <w:pPr>
        <w:jc w:val="both"/>
        <w:rPr>
          <w:rFonts w:ascii="Times New Roman" w:hAnsi="Times New Roman" w:cs="Times New Roman"/>
          <w:sz w:val="24"/>
          <w:szCs w:val="24"/>
        </w:rPr>
      </w:pPr>
      <w:r>
        <w:rPr>
          <w:rFonts w:ascii="Times New Roman" w:hAnsi="Times New Roman" w:cs="Times New Roman"/>
          <w:sz w:val="24"/>
          <w:szCs w:val="24"/>
        </w:rPr>
        <w:t xml:space="preserve">In coerenza con quanto già riferito nel parere UPI espresso lo scorso 9 febbraio 2017 in merito alla nota metodologica e coefficienti di riparto dei fabbisogni standard delle province e delle città metropolitane, si ritiene utile sottolineare ancora una volta le </w:t>
      </w:r>
      <w:r w:rsidR="00325067">
        <w:rPr>
          <w:rFonts w:ascii="Times New Roman" w:hAnsi="Times New Roman" w:cs="Times New Roman"/>
          <w:sz w:val="24"/>
          <w:szCs w:val="24"/>
        </w:rPr>
        <w:t>perplessità</w:t>
      </w:r>
      <w:r>
        <w:rPr>
          <w:rFonts w:ascii="Times New Roman" w:hAnsi="Times New Roman" w:cs="Times New Roman"/>
          <w:sz w:val="24"/>
          <w:szCs w:val="24"/>
        </w:rPr>
        <w:t xml:space="preserve"> relative alla completa attuazione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216/10, attuativo della legge </w:t>
      </w:r>
      <w:proofErr w:type="gramStart"/>
      <w:r>
        <w:rPr>
          <w:rFonts w:ascii="Times New Roman" w:hAnsi="Times New Roman" w:cs="Times New Roman"/>
          <w:sz w:val="24"/>
          <w:szCs w:val="24"/>
        </w:rPr>
        <w:t>delega  42</w:t>
      </w:r>
      <w:proofErr w:type="gramEnd"/>
      <w:r>
        <w:rPr>
          <w:rFonts w:ascii="Times New Roman" w:hAnsi="Times New Roman" w:cs="Times New Roman"/>
          <w:sz w:val="24"/>
          <w:szCs w:val="24"/>
        </w:rPr>
        <w:t>/09 sul federalismo fiscale.</w:t>
      </w:r>
    </w:p>
    <w:p w:rsidR="00C95F0D" w:rsidRDefault="00C95F0D" w:rsidP="00E9543E">
      <w:pPr>
        <w:jc w:val="both"/>
        <w:rPr>
          <w:rFonts w:ascii="Times New Roman" w:hAnsi="Times New Roman" w:cs="Times New Roman"/>
          <w:sz w:val="24"/>
          <w:szCs w:val="24"/>
        </w:rPr>
      </w:pPr>
    </w:p>
    <w:p w:rsidR="00C95F0D" w:rsidRDefault="00C95F0D" w:rsidP="00E9543E">
      <w:pPr>
        <w:jc w:val="both"/>
        <w:rPr>
          <w:rFonts w:ascii="Times New Roman" w:hAnsi="Times New Roman" w:cs="Times New Roman"/>
          <w:sz w:val="24"/>
          <w:szCs w:val="24"/>
        </w:rPr>
      </w:pPr>
    </w:p>
    <w:p w:rsidR="00E9543E" w:rsidRDefault="00E9543E" w:rsidP="00E9543E">
      <w:pPr>
        <w:jc w:val="both"/>
        <w:rPr>
          <w:rFonts w:ascii="Times New Roman" w:hAnsi="Times New Roman" w:cs="Times New Roman"/>
          <w:sz w:val="24"/>
          <w:szCs w:val="24"/>
        </w:rPr>
      </w:pPr>
    </w:p>
    <w:p w:rsidR="00E9543E" w:rsidRPr="0066521B" w:rsidRDefault="00E9543E" w:rsidP="00E9543E">
      <w:pPr>
        <w:jc w:val="both"/>
        <w:rPr>
          <w:rFonts w:ascii="Times New Roman" w:hAnsi="Times New Roman" w:cs="Times New Roman"/>
          <w:i/>
          <w:sz w:val="24"/>
          <w:szCs w:val="24"/>
          <w:u w:val="single"/>
        </w:rPr>
      </w:pPr>
      <w:r w:rsidRPr="0066521B">
        <w:rPr>
          <w:rFonts w:ascii="Times New Roman" w:hAnsi="Times New Roman" w:cs="Times New Roman"/>
          <w:i/>
          <w:sz w:val="24"/>
          <w:szCs w:val="24"/>
          <w:u w:val="single"/>
        </w:rPr>
        <w:t>Criticità</w:t>
      </w:r>
    </w:p>
    <w:p w:rsidR="00E9543E" w:rsidRDefault="00E9543E" w:rsidP="00E9543E">
      <w:pPr>
        <w:jc w:val="both"/>
        <w:rPr>
          <w:rFonts w:ascii="Times New Roman" w:hAnsi="Times New Roman" w:cs="Times New Roman"/>
          <w:sz w:val="24"/>
          <w:szCs w:val="24"/>
        </w:rPr>
      </w:pPr>
      <w:r>
        <w:rPr>
          <w:rFonts w:ascii="Times New Roman" w:hAnsi="Times New Roman" w:cs="Times New Roman"/>
          <w:sz w:val="24"/>
          <w:szCs w:val="24"/>
        </w:rPr>
        <w:t>Proprio partendo dalle finalità e dagli obiettivi originari dei fabbisogni standard, l’UPI ritiene necessario rappresentare alcune evidenti criticità.</w:t>
      </w:r>
    </w:p>
    <w:p w:rsidR="00E9543E" w:rsidRDefault="00E9543E" w:rsidP="00E9543E">
      <w:pPr>
        <w:jc w:val="both"/>
        <w:rPr>
          <w:rFonts w:ascii="Times New Roman" w:hAnsi="Times New Roman" w:cs="Times New Roman"/>
          <w:sz w:val="24"/>
          <w:szCs w:val="24"/>
        </w:rPr>
      </w:pPr>
    </w:p>
    <w:p w:rsidR="00E9543E" w:rsidRDefault="00E9543E" w:rsidP="00E9543E">
      <w:pPr>
        <w:pStyle w:val="Paragrafoelenco"/>
        <w:numPr>
          <w:ilvl w:val="0"/>
          <w:numId w:val="2"/>
        </w:numPr>
        <w:jc w:val="both"/>
        <w:rPr>
          <w:rFonts w:ascii="Times New Roman" w:hAnsi="Times New Roman" w:cs="Times New Roman"/>
          <w:sz w:val="24"/>
          <w:szCs w:val="24"/>
        </w:rPr>
      </w:pPr>
      <w:r w:rsidRPr="0061360F">
        <w:rPr>
          <w:rFonts w:ascii="Times New Roman" w:hAnsi="Times New Roman" w:cs="Times New Roman"/>
          <w:sz w:val="24"/>
          <w:szCs w:val="24"/>
        </w:rPr>
        <w:t xml:space="preserve">La fase storica nella quale i fabbisogni standard sono stati concepiti </w:t>
      </w:r>
      <w:r w:rsidRPr="0061360F">
        <w:rPr>
          <w:rFonts w:ascii="Times New Roman" w:hAnsi="Times New Roman" w:cs="Times New Roman"/>
          <w:b/>
          <w:sz w:val="24"/>
          <w:szCs w:val="24"/>
          <w:u w:val="single"/>
        </w:rPr>
        <w:t>era la fase del federalismo fiscale, quello della legge delega n. 42/09 che aveva l’obiettivo di realizzare compiutamente l’articolo 119 della Costituzion</w:t>
      </w:r>
      <w:r w:rsidRPr="0061360F">
        <w:rPr>
          <w:rFonts w:ascii="Times New Roman" w:hAnsi="Times New Roman" w:cs="Times New Roman"/>
          <w:sz w:val="24"/>
          <w:szCs w:val="24"/>
        </w:rPr>
        <w:t xml:space="preserve">e, </w:t>
      </w:r>
      <w:r w:rsidRPr="00325067">
        <w:rPr>
          <w:rFonts w:ascii="Times New Roman" w:hAnsi="Times New Roman" w:cs="Times New Roman"/>
          <w:sz w:val="24"/>
          <w:szCs w:val="24"/>
          <w:u w:val="single"/>
        </w:rPr>
        <w:t>che sancisce ancora oggi – per tutti i livelli di governo locale – autonomia di entrata e di spesa ed entrate proprie correlate all’esercizio delle funzioni loro attribuite.</w:t>
      </w:r>
      <w:r w:rsidRPr="0061360F">
        <w:rPr>
          <w:rFonts w:ascii="Times New Roman" w:hAnsi="Times New Roman" w:cs="Times New Roman"/>
          <w:sz w:val="24"/>
          <w:szCs w:val="24"/>
        </w:rPr>
        <w:t xml:space="preserve"> Era peraltro una fase storica in cui le funzioni fondamentali erano chiaramente individuate da norme statali, ed era previsto un fondo sperimentale di riequilibrio (sperimentale perché doveva durare solo due anni dal 2012 al 2014) per ripartire le somme derivanti dai diversi tributi e trasferimenti erariali prima incassati dalle province. </w:t>
      </w:r>
    </w:p>
    <w:p w:rsidR="00E9543E" w:rsidRPr="0066521B" w:rsidRDefault="00E9543E" w:rsidP="00E9543E">
      <w:pPr>
        <w:pStyle w:val="Paragrafoelenco"/>
        <w:numPr>
          <w:ilvl w:val="0"/>
          <w:numId w:val="2"/>
        </w:numPr>
        <w:jc w:val="both"/>
        <w:rPr>
          <w:rFonts w:ascii="Times New Roman" w:hAnsi="Times New Roman" w:cs="Times New Roman"/>
          <w:sz w:val="24"/>
          <w:szCs w:val="24"/>
        </w:rPr>
      </w:pPr>
      <w:r w:rsidRPr="0066521B">
        <w:rPr>
          <w:rFonts w:ascii="Times New Roman" w:hAnsi="Times New Roman" w:cs="Times New Roman"/>
          <w:b/>
          <w:sz w:val="24"/>
          <w:szCs w:val="24"/>
          <w:u w:val="single"/>
        </w:rPr>
        <w:t xml:space="preserve">Con l’entrata in vigore della legge n. 56/14 </w:t>
      </w:r>
      <w:r w:rsidRPr="0066521B">
        <w:rPr>
          <w:rFonts w:ascii="Times New Roman" w:hAnsi="Times New Roman" w:cs="Times New Roman"/>
          <w:b/>
          <w:sz w:val="24"/>
          <w:szCs w:val="24"/>
        </w:rPr>
        <w:t>e l’entrata a regime dei “tagli</w:t>
      </w:r>
      <w:r w:rsidRPr="0066521B">
        <w:rPr>
          <w:rFonts w:ascii="Times New Roman" w:hAnsi="Times New Roman" w:cs="Times New Roman"/>
          <w:sz w:val="24"/>
          <w:szCs w:val="24"/>
        </w:rPr>
        <w:t xml:space="preserve">” previsti dal comma 418, art, 1 della legge 190/14 (3 miliardi </w:t>
      </w:r>
      <w:r>
        <w:rPr>
          <w:rFonts w:ascii="Times New Roman" w:hAnsi="Times New Roman" w:cs="Times New Roman"/>
          <w:sz w:val="24"/>
          <w:szCs w:val="24"/>
        </w:rPr>
        <w:t>dal 2017 in poi,</w:t>
      </w:r>
      <w:r w:rsidRPr="0066521B">
        <w:rPr>
          <w:rFonts w:ascii="Times New Roman" w:hAnsi="Times New Roman" w:cs="Times New Roman"/>
          <w:sz w:val="24"/>
          <w:szCs w:val="24"/>
        </w:rPr>
        <w:t xml:space="preserve"> che si aggiungono ai 510 milioni di cui </w:t>
      </w:r>
      <w:proofErr w:type="gramStart"/>
      <w:r w:rsidRPr="0066521B">
        <w:rPr>
          <w:rFonts w:ascii="Times New Roman" w:hAnsi="Times New Roman" w:cs="Times New Roman"/>
          <w:sz w:val="24"/>
          <w:szCs w:val="24"/>
        </w:rPr>
        <w:t>alla spending</w:t>
      </w:r>
      <w:proofErr w:type="gramEnd"/>
      <w:r w:rsidRPr="0066521B">
        <w:rPr>
          <w:rFonts w:ascii="Times New Roman" w:hAnsi="Times New Roman" w:cs="Times New Roman"/>
          <w:sz w:val="24"/>
          <w:szCs w:val="24"/>
        </w:rPr>
        <w:t xml:space="preserve"> dl 66/14) </w:t>
      </w:r>
      <w:r w:rsidRPr="0066521B">
        <w:rPr>
          <w:rFonts w:ascii="Times New Roman" w:hAnsi="Times New Roman" w:cs="Times New Roman"/>
          <w:b/>
          <w:sz w:val="24"/>
          <w:szCs w:val="24"/>
          <w:u w:val="single"/>
        </w:rPr>
        <w:t xml:space="preserve">lo scenario è stato profondamente modificato: </w:t>
      </w:r>
    </w:p>
    <w:p w:rsidR="00E9543E" w:rsidRDefault="00E9543E" w:rsidP="00E9543E">
      <w:pPr>
        <w:pStyle w:val="Paragrafoelenco"/>
        <w:numPr>
          <w:ilvl w:val="0"/>
          <w:numId w:val="3"/>
        </w:numPr>
        <w:jc w:val="both"/>
        <w:rPr>
          <w:rFonts w:ascii="Times New Roman" w:hAnsi="Times New Roman" w:cs="Times New Roman"/>
          <w:sz w:val="24"/>
          <w:szCs w:val="24"/>
        </w:rPr>
      </w:pPr>
      <w:r w:rsidRPr="0066521B">
        <w:rPr>
          <w:rFonts w:ascii="Times New Roman" w:hAnsi="Times New Roman" w:cs="Times New Roman"/>
          <w:sz w:val="24"/>
          <w:szCs w:val="24"/>
        </w:rPr>
        <w:t>Le province vedono azzerato il fondo sperimentale di riequilibrio, che diventa addirittura un fondo negativo, a vantaggio per lo Stato per quasi 250 milioni</w:t>
      </w:r>
      <w:r>
        <w:rPr>
          <w:rFonts w:ascii="Times New Roman" w:hAnsi="Times New Roman" w:cs="Times New Roman"/>
          <w:sz w:val="24"/>
          <w:szCs w:val="24"/>
        </w:rPr>
        <w:t>;</w:t>
      </w:r>
    </w:p>
    <w:p w:rsidR="00E9543E" w:rsidRPr="00325067" w:rsidRDefault="00E9543E" w:rsidP="00790C7A">
      <w:pPr>
        <w:pStyle w:val="Paragrafoelenco"/>
        <w:numPr>
          <w:ilvl w:val="0"/>
          <w:numId w:val="3"/>
        </w:numPr>
        <w:jc w:val="both"/>
        <w:rPr>
          <w:rFonts w:ascii="Times New Roman" w:hAnsi="Times New Roman" w:cs="Times New Roman"/>
          <w:sz w:val="24"/>
          <w:szCs w:val="24"/>
        </w:rPr>
      </w:pPr>
      <w:r w:rsidRPr="00325067">
        <w:rPr>
          <w:rFonts w:ascii="Times New Roman" w:hAnsi="Times New Roman" w:cs="Times New Roman"/>
          <w:sz w:val="24"/>
          <w:szCs w:val="24"/>
        </w:rPr>
        <w:t xml:space="preserve">Le funzioni fondamentali vengono ridefinite dalla legge </w:t>
      </w:r>
      <w:proofErr w:type="spellStart"/>
      <w:r w:rsidRPr="00325067">
        <w:rPr>
          <w:rFonts w:ascii="Times New Roman" w:hAnsi="Times New Roman" w:cs="Times New Roman"/>
          <w:sz w:val="24"/>
          <w:szCs w:val="24"/>
        </w:rPr>
        <w:t>Delrio</w:t>
      </w:r>
      <w:proofErr w:type="spellEnd"/>
      <w:r w:rsidR="00325067" w:rsidRPr="00325067">
        <w:rPr>
          <w:rFonts w:ascii="Times New Roman" w:hAnsi="Times New Roman" w:cs="Times New Roman"/>
          <w:sz w:val="24"/>
          <w:szCs w:val="24"/>
        </w:rPr>
        <w:t xml:space="preserve"> e le diverse norme sia ordinamentali che finanziarie determinano per </w:t>
      </w:r>
      <w:proofErr w:type="gramStart"/>
      <w:r w:rsidR="00325067" w:rsidRPr="00325067">
        <w:rPr>
          <w:rFonts w:ascii="Times New Roman" w:hAnsi="Times New Roman" w:cs="Times New Roman"/>
          <w:sz w:val="24"/>
          <w:szCs w:val="24"/>
        </w:rPr>
        <w:t>le  Province</w:t>
      </w:r>
      <w:proofErr w:type="gramEnd"/>
      <w:r w:rsidR="00325067" w:rsidRPr="00325067">
        <w:rPr>
          <w:rFonts w:ascii="Times New Roman" w:hAnsi="Times New Roman" w:cs="Times New Roman"/>
          <w:sz w:val="24"/>
          <w:szCs w:val="24"/>
        </w:rPr>
        <w:t xml:space="preserve"> subiscono un evidente scadimento </w:t>
      </w:r>
      <w:r w:rsidRPr="00325067">
        <w:rPr>
          <w:rFonts w:ascii="Times New Roman" w:hAnsi="Times New Roman" w:cs="Times New Roman"/>
          <w:sz w:val="24"/>
          <w:szCs w:val="24"/>
        </w:rPr>
        <w:t xml:space="preserve"> </w:t>
      </w:r>
      <w:r w:rsidR="00325067" w:rsidRPr="00325067">
        <w:rPr>
          <w:rFonts w:ascii="Times New Roman" w:hAnsi="Times New Roman" w:cs="Times New Roman"/>
          <w:sz w:val="24"/>
          <w:szCs w:val="24"/>
        </w:rPr>
        <w:t>della capacità di offerta dei servizi alle collettività, a partire dal</w:t>
      </w:r>
      <w:r w:rsidRPr="00325067">
        <w:rPr>
          <w:rFonts w:ascii="Times New Roman" w:hAnsi="Times New Roman" w:cs="Times New Roman"/>
          <w:sz w:val="24"/>
          <w:szCs w:val="24"/>
        </w:rPr>
        <w:t xml:space="preserve">l’edilizia scolastica e </w:t>
      </w:r>
      <w:r w:rsidR="00325067" w:rsidRPr="00325067">
        <w:rPr>
          <w:rFonts w:ascii="Times New Roman" w:hAnsi="Times New Roman" w:cs="Times New Roman"/>
          <w:sz w:val="24"/>
          <w:szCs w:val="24"/>
        </w:rPr>
        <w:t>dalla manutenzione della loro r</w:t>
      </w:r>
      <w:r w:rsidRPr="00325067">
        <w:rPr>
          <w:rFonts w:ascii="Times New Roman" w:hAnsi="Times New Roman" w:cs="Times New Roman"/>
          <w:sz w:val="24"/>
          <w:szCs w:val="24"/>
        </w:rPr>
        <w:t>ete viaria</w:t>
      </w:r>
      <w:r w:rsidR="00325067">
        <w:rPr>
          <w:rFonts w:ascii="Times New Roman" w:hAnsi="Times New Roman" w:cs="Times New Roman"/>
          <w:sz w:val="24"/>
          <w:szCs w:val="24"/>
        </w:rPr>
        <w:t>;</w:t>
      </w:r>
    </w:p>
    <w:p w:rsidR="00E9543E" w:rsidRDefault="00E9543E" w:rsidP="00E9543E">
      <w:pPr>
        <w:pStyle w:val="Paragrafoelenco"/>
        <w:numPr>
          <w:ilvl w:val="0"/>
          <w:numId w:val="2"/>
        </w:numPr>
        <w:jc w:val="both"/>
        <w:rPr>
          <w:rFonts w:ascii="Times New Roman" w:hAnsi="Times New Roman" w:cs="Times New Roman"/>
          <w:sz w:val="24"/>
          <w:szCs w:val="24"/>
        </w:rPr>
      </w:pPr>
      <w:r w:rsidRPr="0066521B">
        <w:rPr>
          <w:rFonts w:ascii="Times New Roman" w:hAnsi="Times New Roman" w:cs="Times New Roman"/>
          <w:sz w:val="24"/>
          <w:szCs w:val="24"/>
        </w:rPr>
        <w:t xml:space="preserve">Il venir meno di un quadro istituzionale e finanziario idoneo all’attuazione della legge delega sul federalismo fiscale, </w:t>
      </w:r>
      <w:r w:rsidRPr="0066521B">
        <w:rPr>
          <w:rFonts w:ascii="Times New Roman" w:hAnsi="Times New Roman" w:cs="Times New Roman"/>
          <w:b/>
          <w:sz w:val="24"/>
          <w:szCs w:val="24"/>
          <w:u w:val="single"/>
        </w:rPr>
        <w:t>avrebbe dovuto far valutare l’opportunità di ridefinire, per via normativa, anche la metodologia dei fabbisogni standard</w:t>
      </w:r>
      <w:r w:rsidRPr="0066521B">
        <w:rPr>
          <w:rFonts w:ascii="Times New Roman" w:hAnsi="Times New Roman" w:cs="Times New Roman"/>
          <w:sz w:val="24"/>
          <w:szCs w:val="24"/>
        </w:rPr>
        <w:t xml:space="preserve">. Ma questo non è accaduto: a parte un raccordo tecnico-operativo di massima sulle funzioni oggetto di fabbisogno standard, si è continuato a lavorare prendendo a </w:t>
      </w:r>
      <w:r w:rsidR="00C95F0D">
        <w:rPr>
          <w:rFonts w:ascii="Times New Roman" w:hAnsi="Times New Roman" w:cs="Times New Roman"/>
          <w:sz w:val="24"/>
          <w:szCs w:val="24"/>
        </w:rPr>
        <w:t xml:space="preserve">riferimento una base di spesa storica, riclassificata, </w:t>
      </w:r>
      <w:r>
        <w:rPr>
          <w:rFonts w:ascii="Times New Roman" w:hAnsi="Times New Roman" w:cs="Times New Roman"/>
          <w:sz w:val="24"/>
          <w:szCs w:val="24"/>
        </w:rPr>
        <w:t xml:space="preserve">attraverso i questionari nel corso degli anni; </w:t>
      </w:r>
    </w:p>
    <w:p w:rsidR="00E9543E" w:rsidRDefault="00E9543E" w:rsidP="00E9543E">
      <w:pPr>
        <w:pStyle w:val="Paragrafoelenco"/>
        <w:jc w:val="both"/>
        <w:rPr>
          <w:rFonts w:ascii="Times New Roman" w:hAnsi="Times New Roman" w:cs="Times New Roman"/>
          <w:sz w:val="24"/>
          <w:szCs w:val="24"/>
        </w:rPr>
      </w:pPr>
    </w:p>
    <w:p w:rsidR="00A00112" w:rsidRDefault="00A00112" w:rsidP="00E9543E">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Non è mai stata chiara la volontà di attuare in modo completo i principi contenuti nella legge n. 42/09;</w:t>
      </w:r>
    </w:p>
    <w:p w:rsidR="00A00112" w:rsidRPr="00A00112" w:rsidRDefault="00A00112" w:rsidP="00A00112">
      <w:pPr>
        <w:pStyle w:val="Paragrafoelenco"/>
        <w:rPr>
          <w:rFonts w:ascii="Times New Roman" w:hAnsi="Times New Roman" w:cs="Times New Roman"/>
          <w:sz w:val="24"/>
          <w:szCs w:val="24"/>
        </w:rPr>
      </w:pPr>
    </w:p>
    <w:p w:rsidR="00E9543E" w:rsidRDefault="00A00112" w:rsidP="00A96038">
      <w:pPr>
        <w:pStyle w:val="Paragrafoelenco"/>
        <w:numPr>
          <w:ilvl w:val="0"/>
          <w:numId w:val="6"/>
        </w:numPr>
        <w:jc w:val="both"/>
        <w:rPr>
          <w:rFonts w:ascii="Times New Roman" w:eastAsia="Times New Roman" w:hAnsi="Times New Roman" w:cs="Times New Roman"/>
          <w:b/>
          <w:sz w:val="24"/>
          <w:szCs w:val="24"/>
          <w:lang w:eastAsia="it-IT"/>
        </w:rPr>
      </w:pPr>
      <w:r w:rsidRPr="00325067">
        <w:rPr>
          <w:rFonts w:ascii="Times New Roman" w:hAnsi="Times New Roman" w:cs="Times New Roman"/>
          <w:b/>
          <w:sz w:val="24"/>
          <w:szCs w:val="24"/>
        </w:rPr>
        <w:t>M</w:t>
      </w:r>
      <w:r w:rsidR="00E9543E" w:rsidRPr="00325067">
        <w:rPr>
          <w:rFonts w:ascii="Times New Roman" w:hAnsi="Times New Roman" w:cs="Times New Roman"/>
          <w:b/>
          <w:sz w:val="24"/>
          <w:szCs w:val="24"/>
        </w:rPr>
        <w:t>anca</w:t>
      </w:r>
      <w:r w:rsidRPr="00325067">
        <w:rPr>
          <w:rFonts w:ascii="Times New Roman" w:hAnsi="Times New Roman" w:cs="Times New Roman"/>
          <w:b/>
          <w:sz w:val="24"/>
          <w:szCs w:val="24"/>
        </w:rPr>
        <w:t xml:space="preserve"> la</w:t>
      </w:r>
      <w:r w:rsidR="00E9543E" w:rsidRPr="00325067">
        <w:rPr>
          <w:rFonts w:ascii="Times New Roman" w:eastAsia="Times New Roman" w:hAnsi="Times New Roman" w:cs="Times New Roman"/>
          <w:b/>
          <w:sz w:val="24"/>
          <w:szCs w:val="24"/>
          <w:lang w:eastAsia="it-IT"/>
        </w:rPr>
        <w:t xml:space="preserve"> definizione di un sistema di indicatori</w:t>
      </w:r>
      <w:r w:rsidR="00E9543E" w:rsidRPr="00A00112">
        <w:rPr>
          <w:rFonts w:ascii="Times New Roman" w:eastAsia="Times New Roman" w:hAnsi="Times New Roman" w:cs="Times New Roman"/>
          <w:sz w:val="24"/>
          <w:szCs w:val="24"/>
          <w:lang w:eastAsia="it-IT"/>
        </w:rPr>
        <w:t xml:space="preserve">, anche in riferimento ai diversi modelli organizzativi ed agli obiettivi definiti, significativi </w:t>
      </w:r>
      <w:r w:rsidR="00E9543E" w:rsidRPr="00A00112">
        <w:rPr>
          <w:rFonts w:ascii="Times New Roman" w:eastAsia="Times New Roman" w:hAnsi="Times New Roman" w:cs="Times New Roman"/>
          <w:b/>
          <w:sz w:val="24"/>
          <w:szCs w:val="24"/>
          <w:lang w:eastAsia="it-IT"/>
        </w:rPr>
        <w:t>per valutare l'adeguatezza dei servizi e consentire agli enti locali di migliorarli. (art.4 dlgs216/10)</w:t>
      </w:r>
    </w:p>
    <w:p w:rsidR="00575BDE" w:rsidRDefault="00575BDE" w:rsidP="00A96038">
      <w:pPr>
        <w:pStyle w:val="Paragrafoelenco"/>
        <w:jc w:val="both"/>
        <w:rPr>
          <w:rFonts w:ascii="Times New Roman" w:eastAsia="Times New Roman" w:hAnsi="Times New Roman" w:cs="Times New Roman"/>
          <w:b/>
          <w:sz w:val="24"/>
          <w:szCs w:val="24"/>
          <w:lang w:eastAsia="it-IT"/>
        </w:rPr>
      </w:pPr>
    </w:p>
    <w:p w:rsidR="00575BDE" w:rsidRPr="00575BDE" w:rsidRDefault="00575BDE" w:rsidP="00A96038">
      <w:pPr>
        <w:pStyle w:val="Paragrafoelenco"/>
        <w:numPr>
          <w:ilvl w:val="0"/>
          <w:numId w:val="6"/>
        </w:numPr>
        <w:jc w:val="both"/>
        <w:rPr>
          <w:rFonts w:ascii="Times New Roman" w:eastAsia="Times New Roman" w:hAnsi="Times New Roman" w:cs="Times New Roman"/>
          <w:sz w:val="24"/>
          <w:szCs w:val="24"/>
          <w:lang w:eastAsia="it-IT"/>
        </w:rPr>
      </w:pPr>
      <w:r>
        <w:rPr>
          <w:rFonts w:ascii="Times New Roman" w:hAnsi="Times New Roman" w:cs="Times New Roman"/>
          <w:b/>
          <w:sz w:val="24"/>
          <w:szCs w:val="24"/>
        </w:rPr>
        <w:t xml:space="preserve">Manca una valutazione delle entrate proprie destinate a copertura dell’esercizio delle funzioni fondamentali a cui rapportare i fabbisogni </w:t>
      </w:r>
      <w:r w:rsidRPr="00575BDE">
        <w:rPr>
          <w:rFonts w:ascii="Times New Roman" w:hAnsi="Times New Roman" w:cs="Times New Roman"/>
          <w:sz w:val="24"/>
          <w:szCs w:val="24"/>
        </w:rPr>
        <w:t>standard in un’ottica di sostenibilità finanziaria</w:t>
      </w:r>
    </w:p>
    <w:p w:rsidR="00575BDE" w:rsidRPr="00575BDE" w:rsidRDefault="00575BDE" w:rsidP="00575BDE">
      <w:pPr>
        <w:pStyle w:val="Paragrafoelenco"/>
        <w:jc w:val="both"/>
        <w:rPr>
          <w:rFonts w:ascii="Times New Roman" w:eastAsia="Times New Roman" w:hAnsi="Times New Roman" w:cs="Times New Roman"/>
          <w:sz w:val="24"/>
          <w:szCs w:val="24"/>
          <w:lang w:eastAsia="it-IT"/>
        </w:rPr>
      </w:pPr>
    </w:p>
    <w:p w:rsidR="00A96038" w:rsidRPr="00A96038" w:rsidRDefault="00575BDE" w:rsidP="00A96038">
      <w:pPr>
        <w:pStyle w:val="Paragrafoelenco"/>
        <w:numPr>
          <w:ilvl w:val="0"/>
          <w:numId w:val="6"/>
        </w:numPr>
        <w:jc w:val="both"/>
        <w:rPr>
          <w:rFonts w:ascii="Times New Roman" w:eastAsia="Times New Roman" w:hAnsi="Times New Roman" w:cs="Times New Roman"/>
          <w:sz w:val="24"/>
          <w:szCs w:val="24"/>
          <w:lang w:eastAsia="it-IT"/>
        </w:rPr>
      </w:pPr>
      <w:r w:rsidRPr="00A96038">
        <w:rPr>
          <w:rFonts w:ascii="Times New Roman" w:hAnsi="Times New Roman" w:cs="Times New Roman"/>
          <w:sz w:val="24"/>
          <w:szCs w:val="24"/>
        </w:rPr>
        <w:t>Di conseguenza</w:t>
      </w:r>
      <w:r>
        <w:rPr>
          <w:rFonts w:ascii="Times New Roman" w:hAnsi="Times New Roman" w:cs="Times New Roman"/>
          <w:b/>
          <w:sz w:val="24"/>
          <w:szCs w:val="24"/>
        </w:rPr>
        <w:t xml:space="preserve"> viene meno la possibilità di valutare la sperequazione tra ente e ente tipica del comparto </w:t>
      </w:r>
      <w:r w:rsidRPr="00A96038">
        <w:rPr>
          <w:rFonts w:ascii="Times New Roman" w:hAnsi="Times New Roman" w:cs="Times New Roman"/>
          <w:sz w:val="24"/>
          <w:szCs w:val="24"/>
        </w:rPr>
        <w:t>che non rende possibile una relazione diretta tra entrate e fabbisogni standard e che</w:t>
      </w:r>
      <w:r>
        <w:rPr>
          <w:rFonts w:ascii="Times New Roman" w:hAnsi="Times New Roman" w:cs="Times New Roman"/>
          <w:b/>
          <w:sz w:val="24"/>
          <w:szCs w:val="24"/>
        </w:rPr>
        <w:t xml:space="preserve"> necessita della previsione di un fondo perequativo </w:t>
      </w:r>
      <w:r w:rsidR="00A96038">
        <w:rPr>
          <w:rFonts w:ascii="Times New Roman" w:hAnsi="Times New Roman" w:cs="Times New Roman"/>
          <w:b/>
          <w:sz w:val="24"/>
          <w:szCs w:val="24"/>
        </w:rPr>
        <w:t>costituito su risorse aggiuntive non a sistema chiuso</w:t>
      </w:r>
    </w:p>
    <w:p w:rsidR="00C95F0D" w:rsidRDefault="00C95F0D" w:rsidP="00C95F0D">
      <w:pPr>
        <w:pStyle w:val="Paragrafoelenco"/>
        <w:jc w:val="both"/>
        <w:rPr>
          <w:rFonts w:ascii="Times New Roman" w:eastAsia="Times New Roman" w:hAnsi="Times New Roman" w:cs="Times New Roman"/>
          <w:b/>
          <w:sz w:val="24"/>
          <w:szCs w:val="24"/>
          <w:lang w:eastAsia="it-IT"/>
        </w:rPr>
      </w:pPr>
    </w:p>
    <w:p w:rsidR="00C95F0D" w:rsidRPr="00325067" w:rsidRDefault="00C95F0D" w:rsidP="00A96038">
      <w:pPr>
        <w:pStyle w:val="Paragrafoelenco"/>
        <w:numPr>
          <w:ilvl w:val="0"/>
          <w:numId w:val="6"/>
        </w:numPr>
        <w:jc w:val="both"/>
        <w:rPr>
          <w:rFonts w:ascii="Times New Roman" w:eastAsia="Times New Roman" w:hAnsi="Times New Roman" w:cs="Times New Roman"/>
          <w:sz w:val="24"/>
          <w:szCs w:val="24"/>
          <w:lang w:eastAsia="it-IT"/>
        </w:rPr>
      </w:pPr>
      <w:r w:rsidRPr="00325067">
        <w:rPr>
          <w:rFonts w:ascii="Times New Roman" w:eastAsia="Times New Roman" w:hAnsi="Times New Roman" w:cs="Times New Roman"/>
          <w:b/>
          <w:sz w:val="24"/>
          <w:szCs w:val="24"/>
          <w:lang w:eastAsia="it-IT"/>
        </w:rPr>
        <w:t xml:space="preserve">non sono mai stati evidenziati pubblicamente gli effetti finanziari </w:t>
      </w:r>
      <w:r w:rsidRPr="00325067">
        <w:rPr>
          <w:rFonts w:ascii="Times New Roman" w:eastAsia="Times New Roman" w:hAnsi="Times New Roman" w:cs="Times New Roman"/>
          <w:sz w:val="24"/>
          <w:szCs w:val="24"/>
          <w:lang w:eastAsia="it-IT"/>
        </w:rPr>
        <w:t xml:space="preserve">come </w:t>
      </w:r>
      <w:r w:rsidR="00814F0E" w:rsidRPr="00325067">
        <w:rPr>
          <w:rFonts w:ascii="Times New Roman" w:eastAsia="Times New Roman" w:hAnsi="Times New Roman" w:cs="Times New Roman"/>
          <w:sz w:val="24"/>
          <w:szCs w:val="24"/>
          <w:lang w:eastAsia="it-IT"/>
        </w:rPr>
        <w:t xml:space="preserve">invece è </w:t>
      </w:r>
      <w:r w:rsidRPr="00325067">
        <w:rPr>
          <w:rFonts w:ascii="Times New Roman" w:eastAsia="Times New Roman" w:hAnsi="Times New Roman" w:cs="Times New Roman"/>
          <w:sz w:val="24"/>
          <w:szCs w:val="24"/>
          <w:lang w:eastAsia="it-IT"/>
        </w:rPr>
        <w:t>previst</w:t>
      </w:r>
      <w:r w:rsidR="00814F0E" w:rsidRPr="00325067">
        <w:rPr>
          <w:rFonts w:ascii="Times New Roman" w:eastAsia="Times New Roman" w:hAnsi="Times New Roman" w:cs="Times New Roman"/>
          <w:sz w:val="24"/>
          <w:szCs w:val="24"/>
          <w:lang w:eastAsia="it-IT"/>
        </w:rPr>
        <w:t>o</w:t>
      </w:r>
      <w:r w:rsidRPr="00325067">
        <w:rPr>
          <w:rFonts w:ascii="Times New Roman" w:eastAsia="Times New Roman" w:hAnsi="Times New Roman" w:cs="Times New Roman"/>
          <w:sz w:val="24"/>
          <w:szCs w:val="24"/>
          <w:lang w:eastAsia="it-IT"/>
        </w:rPr>
        <w:t xml:space="preserve"> dall’articolo 6, comma 1, del </w:t>
      </w:r>
      <w:proofErr w:type="spellStart"/>
      <w:r w:rsidRPr="00325067">
        <w:rPr>
          <w:rFonts w:ascii="Times New Roman" w:eastAsia="Times New Roman" w:hAnsi="Times New Roman" w:cs="Times New Roman"/>
          <w:sz w:val="24"/>
          <w:szCs w:val="24"/>
          <w:lang w:eastAsia="it-IT"/>
        </w:rPr>
        <w:t>dlgs</w:t>
      </w:r>
      <w:proofErr w:type="spellEnd"/>
      <w:r w:rsidRPr="00325067">
        <w:rPr>
          <w:rFonts w:ascii="Times New Roman" w:eastAsia="Times New Roman" w:hAnsi="Times New Roman" w:cs="Times New Roman"/>
          <w:sz w:val="24"/>
          <w:szCs w:val="24"/>
          <w:lang w:eastAsia="it-IT"/>
        </w:rPr>
        <w:t xml:space="preserve"> 2016/10</w:t>
      </w:r>
    </w:p>
    <w:p w:rsidR="00325067" w:rsidRPr="00325067" w:rsidRDefault="00325067" w:rsidP="00325067">
      <w:pPr>
        <w:pStyle w:val="Paragrafoelenco"/>
        <w:rPr>
          <w:rFonts w:ascii="Times New Roman" w:eastAsia="Times New Roman" w:hAnsi="Times New Roman" w:cs="Times New Roman"/>
          <w:b/>
          <w:sz w:val="24"/>
          <w:szCs w:val="24"/>
          <w:lang w:eastAsia="it-IT"/>
        </w:rPr>
      </w:pPr>
    </w:p>
    <w:p w:rsidR="00A00112" w:rsidRPr="00325067" w:rsidRDefault="00A00112" w:rsidP="00A96038">
      <w:pPr>
        <w:pStyle w:val="Paragrafoelenco"/>
        <w:numPr>
          <w:ilvl w:val="0"/>
          <w:numId w:val="6"/>
        </w:numPr>
        <w:jc w:val="both"/>
        <w:rPr>
          <w:rFonts w:ascii="Times New Roman" w:eastAsia="Times New Roman" w:hAnsi="Times New Roman" w:cs="Times New Roman"/>
          <w:sz w:val="24"/>
          <w:szCs w:val="24"/>
          <w:lang w:eastAsia="it-IT"/>
        </w:rPr>
      </w:pPr>
      <w:r w:rsidRPr="00325067">
        <w:rPr>
          <w:rFonts w:ascii="Times New Roman" w:eastAsia="Times New Roman" w:hAnsi="Times New Roman" w:cs="Times New Roman"/>
          <w:sz w:val="24"/>
          <w:szCs w:val="24"/>
          <w:lang w:eastAsia="it-IT"/>
        </w:rPr>
        <w:t>Non si è mai proceduto alla</w:t>
      </w:r>
      <w:r w:rsidRPr="00325067">
        <w:rPr>
          <w:rFonts w:ascii="Times New Roman" w:eastAsia="Times New Roman" w:hAnsi="Times New Roman" w:cs="Times New Roman"/>
          <w:b/>
          <w:sz w:val="24"/>
          <w:szCs w:val="24"/>
          <w:lang w:eastAsia="it-IT"/>
        </w:rPr>
        <w:t xml:space="preserve"> individuazione dei livelli essenziali delle prestazioni implicate nelle funzioni fondamentali degli enti locali, </w:t>
      </w:r>
      <w:r w:rsidRPr="00325067">
        <w:rPr>
          <w:rFonts w:ascii="Times New Roman" w:eastAsia="Times New Roman" w:hAnsi="Times New Roman" w:cs="Times New Roman"/>
          <w:sz w:val="24"/>
          <w:szCs w:val="24"/>
          <w:lang w:eastAsia="it-IT"/>
        </w:rPr>
        <w:t>sebbene questo sia previsto dall’art. 11 della legge n. 42/09</w:t>
      </w:r>
    </w:p>
    <w:p w:rsidR="00E9543E" w:rsidRDefault="00E9543E" w:rsidP="00E9543E">
      <w:pPr>
        <w:jc w:val="both"/>
        <w:rPr>
          <w:rFonts w:ascii="Times New Roman" w:hAnsi="Times New Roman" w:cs="Times New Roman"/>
          <w:sz w:val="24"/>
          <w:szCs w:val="24"/>
        </w:rPr>
      </w:pPr>
    </w:p>
    <w:p w:rsidR="00E9543E" w:rsidRPr="00FE20D1" w:rsidRDefault="00E9543E" w:rsidP="00E9543E">
      <w:pPr>
        <w:jc w:val="both"/>
        <w:rPr>
          <w:rFonts w:ascii="Times New Roman" w:hAnsi="Times New Roman" w:cs="Times New Roman"/>
          <w:b/>
          <w:i/>
          <w:sz w:val="28"/>
          <w:szCs w:val="28"/>
        </w:rPr>
      </w:pPr>
      <w:r>
        <w:rPr>
          <w:rFonts w:ascii="Times New Roman" w:hAnsi="Times New Roman" w:cs="Times New Roman"/>
          <w:b/>
          <w:i/>
          <w:sz w:val="28"/>
          <w:szCs w:val="28"/>
        </w:rPr>
        <w:t>Conclusioni e proposta</w:t>
      </w:r>
    </w:p>
    <w:p w:rsidR="00E9543E" w:rsidRDefault="00E9543E" w:rsidP="00E9543E">
      <w:pPr>
        <w:jc w:val="both"/>
        <w:rPr>
          <w:rFonts w:ascii="Times New Roman" w:hAnsi="Times New Roman" w:cs="Times New Roman"/>
          <w:sz w:val="24"/>
          <w:szCs w:val="24"/>
        </w:rPr>
      </w:pPr>
      <w:r>
        <w:rPr>
          <w:rFonts w:ascii="Times New Roman" w:hAnsi="Times New Roman" w:cs="Times New Roman"/>
          <w:sz w:val="24"/>
          <w:szCs w:val="24"/>
        </w:rPr>
        <w:t xml:space="preserve">I fabbisogni standard realizzati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216/10 che – si ricorda- è un decreto legislativo attuativo della legge delega sul federalismo fiscale n. 42/09, </w:t>
      </w:r>
      <w:r w:rsidRPr="005A372F">
        <w:rPr>
          <w:rFonts w:ascii="Times New Roman" w:hAnsi="Times New Roman" w:cs="Times New Roman"/>
          <w:b/>
          <w:sz w:val="24"/>
          <w:szCs w:val="24"/>
        </w:rPr>
        <w:t>sono costruiti per una finalità (riparto del fondo sperimentale di riequilibrio) che ora non può più essere perseguita,</w:t>
      </w:r>
      <w:r>
        <w:rPr>
          <w:rFonts w:ascii="Times New Roman" w:hAnsi="Times New Roman" w:cs="Times New Roman"/>
          <w:sz w:val="24"/>
          <w:szCs w:val="24"/>
        </w:rPr>
        <w:t xml:space="preserve"> poiché non c’è più un fondo da ripartire; sono impostati secondo una logica di spesa storica sostenuta, e nulla ci dicono sul costo standard effettivo per l’esercizio di una funzione fondamentale.</w:t>
      </w:r>
      <w:r w:rsidR="005A372F">
        <w:rPr>
          <w:rFonts w:ascii="Times New Roman" w:hAnsi="Times New Roman" w:cs="Times New Roman"/>
          <w:sz w:val="24"/>
          <w:szCs w:val="24"/>
        </w:rPr>
        <w:t xml:space="preserve"> </w:t>
      </w:r>
      <w:r w:rsidR="005A372F">
        <w:rPr>
          <w:rFonts w:ascii="Times New Roman" w:eastAsia="Times New Roman" w:hAnsi="Times New Roman" w:cs="Times New Roman"/>
          <w:sz w:val="24"/>
          <w:szCs w:val="24"/>
          <w:lang w:eastAsia="it-IT"/>
        </w:rPr>
        <w:t>Paradossalmente, l’unica volta che il Governo ha inteso utilizzare i fabbisogni standard, l’ha fatto in occasione non di un riparto di risorse ma, al contrario, alla ripartizione di una manovra a favore dell’erario.</w:t>
      </w:r>
    </w:p>
    <w:p w:rsidR="00B60C3A" w:rsidRPr="005A372F" w:rsidRDefault="00A00112" w:rsidP="005A372F">
      <w:pPr>
        <w:jc w:val="both"/>
        <w:rPr>
          <w:rFonts w:ascii="Times New Roman" w:eastAsia="Times New Roman" w:hAnsi="Times New Roman" w:cs="Times New Roman"/>
          <w:sz w:val="24"/>
          <w:szCs w:val="24"/>
          <w:lang w:eastAsia="it-IT"/>
        </w:rPr>
      </w:pPr>
      <w:r w:rsidRPr="005A372F">
        <w:rPr>
          <w:rFonts w:ascii="Times New Roman" w:hAnsi="Times New Roman" w:cs="Times New Roman"/>
          <w:sz w:val="24"/>
          <w:szCs w:val="24"/>
        </w:rPr>
        <w:t xml:space="preserve">Peraltro, non sono mai stati formalizzati i relativi effetti </w:t>
      </w:r>
      <w:r w:rsidR="00325067" w:rsidRPr="005A372F">
        <w:rPr>
          <w:rFonts w:ascii="Times New Roman" w:hAnsi="Times New Roman" w:cs="Times New Roman"/>
          <w:sz w:val="24"/>
          <w:szCs w:val="24"/>
        </w:rPr>
        <w:t>finanziari</w:t>
      </w:r>
      <w:r w:rsidRPr="005A372F">
        <w:rPr>
          <w:rFonts w:ascii="Times New Roman" w:hAnsi="Times New Roman" w:cs="Times New Roman"/>
          <w:sz w:val="24"/>
          <w:szCs w:val="24"/>
        </w:rPr>
        <w:t>, né questi sono mai stati usati</w:t>
      </w:r>
      <w:r w:rsidR="005A372F">
        <w:rPr>
          <w:rFonts w:ascii="Times New Roman" w:hAnsi="Times New Roman" w:cs="Times New Roman"/>
          <w:sz w:val="24"/>
          <w:szCs w:val="24"/>
        </w:rPr>
        <w:t xml:space="preserve"> come elemento di </w:t>
      </w:r>
      <w:proofErr w:type="gramStart"/>
      <w:r w:rsidR="005A372F">
        <w:rPr>
          <w:rFonts w:ascii="Times New Roman" w:hAnsi="Times New Roman" w:cs="Times New Roman"/>
          <w:sz w:val="24"/>
          <w:szCs w:val="24"/>
        </w:rPr>
        <w:t xml:space="preserve">valutazione </w:t>
      </w:r>
      <w:r w:rsidRPr="005A372F">
        <w:rPr>
          <w:rFonts w:ascii="Times New Roman" w:hAnsi="Times New Roman" w:cs="Times New Roman"/>
          <w:sz w:val="24"/>
          <w:szCs w:val="24"/>
        </w:rPr>
        <w:t xml:space="preserve"> nelle</w:t>
      </w:r>
      <w:proofErr w:type="gramEnd"/>
      <w:r w:rsidRPr="005A372F">
        <w:rPr>
          <w:rFonts w:ascii="Times New Roman" w:hAnsi="Times New Roman" w:cs="Times New Roman"/>
          <w:sz w:val="24"/>
          <w:szCs w:val="24"/>
        </w:rPr>
        <w:t xml:space="preserve"> politiche di finanza pubblica degli ultimi anni.</w:t>
      </w:r>
    </w:p>
    <w:p w:rsidR="00A00112" w:rsidRDefault="00A00112" w:rsidP="00E9543E">
      <w:pPr>
        <w:jc w:val="both"/>
        <w:rPr>
          <w:rFonts w:ascii="Times New Roman" w:hAnsi="Times New Roman" w:cs="Times New Roman"/>
          <w:sz w:val="24"/>
          <w:szCs w:val="24"/>
        </w:rPr>
      </w:pPr>
    </w:p>
    <w:p w:rsidR="00DE0A96" w:rsidRDefault="00E9543E" w:rsidP="005A372F">
      <w:pPr>
        <w:jc w:val="both"/>
      </w:pPr>
      <w:r>
        <w:rPr>
          <w:rFonts w:ascii="Times New Roman" w:hAnsi="Times New Roman" w:cs="Times New Roman"/>
          <w:b/>
          <w:i/>
          <w:sz w:val="32"/>
          <w:szCs w:val="32"/>
        </w:rPr>
        <w:t xml:space="preserve">L’UPI </w:t>
      </w:r>
      <w:r w:rsidR="00A00112">
        <w:rPr>
          <w:rFonts w:ascii="Times New Roman" w:hAnsi="Times New Roman" w:cs="Times New Roman"/>
          <w:b/>
          <w:i/>
          <w:sz w:val="32"/>
          <w:szCs w:val="32"/>
        </w:rPr>
        <w:t xml:space="preserve">rinnova, in questa sede, una richiesta </w:t>
      </w:r>
      <w:r>
        <w:rPr>
          <w:rFonts w:ascii="Times New Roman" w:hAnsi="Times New Roman" w:cs="Times New Roman"/>
          <w:b/>
          <w:i/>
          <w:sz w:val="32"/>
          <w:szCs w:val="32"/>
        </w:rPr>
        <w:t xml:space="preserve">al Governo </w:t>
      </w:r>
      <w:r w:rsidR="00325067">
        <w:rPr>
          <w:rFonts w:ascii="Times New Roman" w:hAnsi="Times New Roman" w:cs="Times New Roman"/>
          <w:b/>
          <w:i/>
          <w:sz w:val="32"/>
          <w:szCs w:val="32"/>
        </w:rPr>
        <w:t>affinché</w:t>
      </w:r>
      <w:r w:rsidR="00A00112">
        <w:rPr>
          <w:rFonts w:ascii="Times New Roman" w:hAnsi="Times New Roman" w:cs="Times New Roman"/>
          <w:b/>
          <w:i/>
          <w:sz w:val="32"/>
          <w:szCs w:val="32"/>
        </w:rPr>
        <w:t xml:space="preserve"> si avvii una fase di riordino </w:t>
      </w:r>
      <w:r w:rsidR="005A372F">
        <w:rPr>
          <w:rFonts w:ascii="Times New Roman" w:hAnsi="Times New Roman" w:cs="Times New Roman"/>
          <w:b/>
          <w:i/>
          <w:sz w:val="32"/>
          <w:szCs w:val="32"/>
        </w:rPr>
        <w:t>complessivo della normativa, a partire dalla legge n. 56/14 che individua le funzioni fondamentali, nonché a partire dalla legge delega n. 42/09 e il successivo decreto legislativo 216/10</w:t>
      </w:r>
      <w:r w:rsidR="00A00112">
        <w:rPr>
          <w:rFonts w:ascii="Times New Roman" w:hAnsi="Times New Roman" w:cs="Times New Roman"/>
          <w:b/>
          <w:i/>
          <w:sz w:val="32"/>
          <w:szCs w:val="32"/>
        </w:rPr>
        <w:t xml:space="preserve"> </w:t>
      </w:r>
      <w:r w:rsidR="005A372F">
        <w:rPr>
          <w:rFonts w:ascii="Times New Roman" w:hAnsi="Times New Roman" w:cs="Times New Roman"/>
          <w:b/>
          <w:i/>
          <w:sz w:val="32"/>
          <w:szCs w:val="32"/>
        </w:rPr>
        <w:t>relativo ai f</w:t>
      </w:r>
      <w:r w:rsidR="00A00112">
        <w:rPr>
          <w:rFonts w:ascii="Times New Roman" w:hAnsi="Times New Roman" w:cs="Times New Roman"/>
          <w:b/>
          <w:i/>
          <w:sz w:val="32"/>
          <w:szCs w:val="32"/>
        </w:rPr>
        <w:t xml:space="preserve">abbisogni standard </w:t>
      </w:r>
      <w:r w:rsidR="00325067">
        <w:rPr>
          <w:rFonts w:ascii="Times New Roman" w:hAnsi="Times New Roman" w:cs="Times New Roman"/>
          <w:b/>
          <w:i/>
          <w:sz w:val="32"/>
          <w:szCs w:val="32"/>
        </w:rPr>
        <w:t>affinché</w:t>
      </w:r>
      <w:r w:rsidR="00A00112">
        <w:rPr>
          <w:rFonts w:ascii="Times New Roman" w:hAnsi="Times New Roman" w:cs="Times New Roman"/>
          <w:b/>
          <w:i/>
          <w:sz w:val="32"/>
          <w:szCs w:val="32"/>
        </w:rPr>
        <w:t xml:space="preserve"> questi possano rappresentare, </w:t>
      </w:r>
      <w:r w:rsidR="00A00112" w:rsidRPr="00325067">
        <w:rPr>
          <w:rFonts w:ascii="Times New Roman" w:hAnsi="Times New Roman" w:cs="Times New Roman"/>
          <w:b/>
          <w:i/>
          <w:sz w:val="32"/>
          <w:szCs w:val="32"/>
          <w:u w:val="single"/>
        </w:rPr>
        <w:t>finalmente</w:t>
      </w:r>
      <w:r w:rsidR="00A00112">
        <w:rPr>
          <w:rFonts w:ascii="Times New Roman" w:hAnsi="Times New Roman" w:cs="Times New Roman"/>
          <w:b/>
          <w:i/>
          <w:sz w:val="32"/>
          <w:szCs w:val="32"/>
        </w:rPr>
        <w:t xml:space="preserve">, </w:t>
      </w:r>
      <w:r w:rsidR="00A00112">
        <w:rPr>
          <w:rFonts w:ascii="Times New Roman" w:hAnsi="Times New Roman" w:cs="Times New Roman"/>
          <w:b/>
          <w:i/>
          <w:sz w:val="32"/>
          <w:szCs w:val="32"/>
        </w:rPr>
        <w:lastRenderedPageBreak/>
        <w:t xml:space="preserve">uno strumento atto a fotografare costi standard per singolo servizio erogato, all’interno di un quadro di </w:t>
      </w:r>
      <w:r w:rsidR="00325067">
        <w:rPr>
          <w:rFonts w:ascii="Times New Roman" w:hAnsi="Times New Roman" w:cs="Times New Roman"/>
          <w:b/>
          <w:i/>
          <w:sz w:val="32"/>
          <w:szCs w:val="32"/>
        </w:rPr>
        <w:t>finanziamento</w:t>
      </w:r>
      <w:r w:rsidR="00A00112">
        <w:rPr>
          <w:rFonts w:ascii="Times New Roman" w:hAnsi="Times New Roman" w:cs="Times New Roman"/>
          <w:b/>
          <w:i/>
          <w:sz w:val="32"/>
          <w:szCs w:val="32"/>
        </w:rPr>
        <w:t xml:space="preserve"> certo e di livelli essenziali delle prestazioni, </w:t>
      </w:r>
      <w:r w:rsidR="00325067">
        <w:rPr>
          <w:rFonts w:ascii="Times New Roman" w:hAnsi="Times New Roman" w:cs="Times New Roman"/>
          <w:b/>
          <w:i/>
          <w:sz w:val="32"/>
          <w:szCs w:val="32"/>
        </w:rPr>
        <w:t xml:space="preserve">in modo tale da farli diventare </w:t>
      </w:r>
      <w:r w:rsidR="00A00112" w:rsidRPr="00325067">
        <w:rPr>
          <w:rFonts w:ascii="Times New Roman" w:hAnsi="Times New Roman" w:cs="Times New Roman"/>
          <w:b/>
          <w:i/>
          <w:sz w:val="32"/>
          <w:szCs w:val="32"/>
          <w:u w:val="single"/>
        </w:rPr>
        <w:t>veramente</w:t>
      </w:r>
      <w:r w:rsidR="00A00112">
        <w:rPr>
          <w:rFonts w:ascii="Times New Roman" w:hAnsi="Times New Roman" w:cs="Times New Roman"/>
          <w:b/>
          <w:i/>
          <w:sz w:val="32"/>
          <w:szCs w:val="32"/>
        </w:rPr>
        <w:t xml:space="preserve"> uno strumento di efficientamento </w:t>
      </w:r>
      <w:r w:rsidR="005A372F">
        <w:rPr>
          <w:rFonts w:ascii="Times New Roman" w:hAnsi="Times New Roman" w:cs="Times New Roman"/>
          <w:b/>
          <w:i/>
          <w:sz w:val="32"/>
          <w:szCs w:val="32"/>
        </w:rPr>
        <w:t xml:space="preserve">della spesa </w:t>
      </w:r>
      <w:r w:rsidR="00A00112">
        <w:rPr>
          <w:rFonts w:ascii="Times New Roman" w:hAnsi="Times New Roman" w:cs="Times New Roman"/>
          <w:b/>
          <w:i/>
          <w:sz w:val="32"/>
          <w:szCs w:val="32"/>
        </w:rPr>
        <w:t xml:space="preserve">e benchmark </w:t>
      </w:r>
      <w:r w:rsidR="005A372F">
        <w:rPr>
          <w:rFonts w:ascii="Times New Roman" w:hAnsi="Times New Roman" w:cs="Times New Roman"/>
          <w:b/>
          <w:i/>
          <w:sz w:val="32"/>
          <w:szCs w:val="32"/>
        </w:rPr>
        <w:t>per</w:t>
      </w:r>
      <w:r w:rsidR="00A00112">
        <w:rPr>
          <w:rFonts w:ascii="Times New Roman" w:hAnsi="Times New Roman" w:cs="Times New Roman"/>
          <w:b/>
          <w:i/>
          <w:sz w:val="32"/>
          <w:szCs w:val="32"/>
        </w:rPr>
        <w:t xml:space="preserve"> gli enti.</w:t>
      </w:r>
    </w:p>
    <w:sectPr w:rsidR="00DE0A96" w:rsidSect="003F4B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0E76"/>
    <w:multiLevelType w:val="hybridMultilevel"/>
    <w:tmpl w:val="1CC4E8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EC3BB0"/>
    <w:multiLevelType w:val="hybridMultilevel"/>
    <w:tmpl w:val="D2DCEA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656BF5"/>
    <w:multiLevelType w:val="hybridMultilevel"/>
    <w:tmpl w:val="1F707E7E"/>
    <w:lvl w:ilvl="0" w:tplc="93A46DA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BB0FA4"/>
    <w:multiLevelType w:val="hybridMultilevel"/>
    <w:tmpl w:val="8A44B7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881114"/>
    <w:multiLevelType w:val="hybridMultilevel"/>
    <w:tmpl w:val="4456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B05A5D"/>
    <w:multiLevelType w:val="hybridMultilevel"/>
    <w:tmpl w:val="93F00978"/>
    <w:lvl w:ilvl="0" w:tplc="1EFE80E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3E"/>
    <w:rsid w:val="00104E0C"/>
    <w:rsid w:val="002A6B98"/>
    <w:rsid w:val="00325067"/>
    <w:rsid w:val="00575BDE"/>
    <w:rsid w:val="005A372F"/>
    <w:rsid w:val="00814F0E"/>
    <w:rsid w:val="009A5062"/>
    <w:rsid w:val="00A00112"/>
    <w:rsid w:val="00A96038"/>
    <w:rsid w:val="00AB32AB"/>
    <w:rsid w:val="00B60C3A"/>
    <w:rsid w:val="00C95F0D"/>
    <w:rsid w:val="00DE0A96"/>
    <w:rsid w:val="00E1365C"/>
    <w:rsid w:val="00E9543E"/>
    <w:rsid w:val="00EC3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F2563-1E86-4F05-8A2B-BB3CAD8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543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43E"/>
    <w:pPr>
      <w:ind w:left="720"/>
      <w:contextualSpacing/>
    </w:pPr>
  </w:style>
  <w:style w:type="paragraph" w:styleId="Testofumetto">
    <w:name w:val="Balloon Text"/>
    <w:basedOn w:val="Normale"/>
    <w:link w:val="TestofumettoCarattere"/>
    <w:uiPriority w:val="99"/>
    <w:semiHidden/>
    <w:unhideWhenUsed/>
    <w:rsid w:val="00AB32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3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916541">
      <w:bodyDiv w:val="1"/>
      <w:marLeft w:val="0"/>
      <w:marRight w:val="0"/>
      <w:marTop w:val="0"/>
      <w:marBottom w:val="0"/>
      <w:divBdr>
        <w:top w:val="none" w:sz="0" w:space="0" w:color="auto"/>
        <w:left w:val="none" w:sz="0" w:space="0" w:color="auto"/>
        <w:bottom w:val="none" w:sz="0" w:space="0" w:color="auto"/>
        <w:right w:val="none" w:sz="0" w:space="0" w:color="auto"/>
      </w:divBdr>
      <w:divsChild>
        <w:div w:id="1342733818">
          <w:marLeft w:val="0"/>
          <w:marRight w:val="0"/>
          <w:marTop w:val="0"/>
          <w:marBottom w:val="0"/>
          <w:divBdr>
            <w:top w:val="none" w:sz="0" w:space="0" w:color="auto"/>
            <w:left w:val="none" w:sz="0" w:space="0" w:color="auto"/>
            <w:bottom w:val="none" w:sz="0" w:space="0" w:color="auto"/>
            <w:right w:val="none" w:sz="0" w:space="0" w:color="auto"/>
          </w:divBdr>
        </w:div>
        <w:div w:id="404255498">
          <w:marLeft w:val="0"/>
          <w:marRight w:val="0"/>
          <w:marTop w:val="0"/>
          <w:marBottom w:val="0"/>
          <w:divBdr>
            <w:top w:val="none" w:sz="0" w:space="0" w:color="auto"/>
            <w:left w:val="none" w:sz="0" w:space="0" w:color="auto"/>
            <w:bottom w:val="none" w:sz="0" w:space="0" w:color="auto"/>
            <w:right w:val="none" w:sz="0" w:space="0" w:color="auto"/>
          </w:divBdr>
        </w:div>
      </w:divsChild>
    </w:div>
    <w:div w:id="20519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4731</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Claudia Giovannini</cp:lastModifiedBy>
  <cp:revision>2</cp:revision>
  <cp:lastPrinted>2017-12-20T09:12:00Z</cp:lastPrinted>
  <dcterms:created xsi:type="dcterms:W3CDTF">2017-12-21T15:29:00Z</dcterms:created>
  <dcterms:modified xsi:type="dcterms:W3CDTF">2017-12-21T15:29:00Z</dcterms:modified>
</cp:coreProperties>
</file>